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6096"/>
        <w:gridCol w:w="4680"/>
      </w:tblGrid>
      <w:tr w:rsidR="00FB08A5" w14:paraId="3AE371B2" w14:textId="77777777" w:rsidTr="00FB08A5">
        <w:tc>
          <w:tcPr>
            <w:tcW w:w="6096" w:type="dxa"/>
            <w:shd w:val="clear" w:color="auto" w:fill="auto"/>
          </w:tcPr>
          <w:p w14:paraId="2337C6A5" w14:textId="6A4009DA" w:rsidR="00FB08A5" w:rsidRDefault="00FB08A5" w:rsidP="00415A5F">
            <w:pPr>
              <w:pStyle w:val="a"/>
              <w:jc w:val="center"/>
              <w:rPr>
                <w:rFonts w:ascii="Arial" w:eastAsia="Times New Roman" w:hAnsi="Arial"/>
                <w:b/>
                <w:sz w:val="20"/>
                <w:szCs w:val="20"/>
              </w:rPr>
            </w:pPr>
            <w:r>
              <w:rPr>
                <w:noProof/>
              </w:rPr>
              <w:drawing>
                <wp:inline distT="0" distB="0" distL="0" distR="0" wp14:anchorId="51862B4B" wp14:editId="36B2187A">
                  <wp:extent cx="3419475" cy="600075"/>
                  <wp:effectExtent l="0" t="0" r="9525" b="9525"/>
                  <wp:docPr id="105665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64" t="-366" r="-64" b="-366"/>
                          <a:stretch>
                            <a:fillRect/>
                          </a:stretch>
                        </pic:blipFill>
                        <pic:spPr bwMode="auto">
                          <a:xfrm>
                            <a:off x="0" y="0"/>
                            <a:ext cx="3419475" cy="600075"/>
                          </a:xfrm>
                          <a:prstGeom prst="rect">
                            <a:avLst/>
                          </a:prstGeom>
                          <a:solidFill>
                            <a:srgbClr val="FFFFFF"/>
                          </a:solidFill>
                          <a:ln>
                            <a:noFill/>
                          </a:ln>
                        </pic:spPr>
                      </pic:pic>
                    </a:graphicData>
                  </a:graphic>
                </wp:inline>
              </w:drawing>
            </w:r>
          </w:p>
        </w:tc>
        <w:tc>
          <w:tcPr>
            <w:tcW w:w="4680" w:type="dxa"/>
            <w:shd w:val="clear" w:color="auto" w:fill="auto"/>
          </w:tcPr>
          <w:p w14:paraId="2DCC7F16" w14:textId="77777777" w:rsidR="00FB08A5" w:rsidRDefault="00FB08A5" w:rsidP="00FB08A5">
            <w:pPr>
              <w:tabs>
                <w:tab w:val="right" w:pos="8306"/>
              </w:tabs>
              <w:rPr>
                <w:rFonts w:ascii="Arial" w:eastAsia="Times New Roman" w:hAnsi="Arial"/>
                <w:b/>
                <w:sz w:val="20"/>
                <w:szCs w:val="20"/>
              </w:rPr>
            </w:pPr>
            <w:proofErr w:type="spellStart"/>
            <w:r>
              <w:rPr>
                <w:rFonts w:ascii="Arial" w:eastAsia="Times New Roman" w:hAnsi="Arial"/>
                <w:b/>
                <w:sz w:val="20"/>
                <w:szCs w:val="20"/>
              </w:rPr>
              <w:t>Ηλ</w:t>
            </w:r>
            <w:proofErr w:type="spellEnd"/>
            <w:r>
              <w:rPr>
                <w:rFonts w:ascii="Arial" w:eastAsia="Times New Roman" w:hAnsi="Arial"/>
                <w:b/>
                <w:sz w:val="20"/>
                <w:szCs w:val="20"/>
              </w:rPr>
              <w:t xml:space="preserve">. Διεύθυνση: </w:t>
            </w:r>
            <w:hyperlink r:id="rId6" w:history="1">
              <w:r>
                <w:rPr>
                  <w:rStyle w:val="Hyperlink"/>
                  <w:rFonts w:ascii="Arial" w:eastAsia="Times New Roman" w:hAnsi="Arial"/>
                  <w:bCs/>
                  <w:color w:val="3F8FB3"/>
                  <w:sz w:val="20"/>
                  <w:szCs w:val="20"/>
                </w:rPr>
                <w:t>www.vyrwnas.edu.gr</w:t>
              </w:r>
            </w:hyperlink>
          </w:p>
          <w:p w14:paraId="19342BFD" w14:textId="77777777" w:rsidR="00FB08A5" w:rsidRDefault="00FB08A5" w:rsidP="00415A5F">
            <w:pPr>
              <w:tabs>
                <w:tab w:val="center" w:pos="4153"/>
                <w:tab w:val="right" w:pos="8306"/>
              </w:tabs>
              <w:rPr>
                <w:rStyle w:val="Hyperlink"/>
                <w:rFonts w:ascii="Arial" w:eastAsia="Times New Roman" w:hAnsi="Arial"/>
                <w:b/>
                <w:bCs/>
                <w:color w:val="000000"/>
                <w:sz w:val="20"/>
                <w:szCs w:val="20"/>
              </w:rPr>
            </w:pPr>
            <w:proofErr w:type="spellStart"/>
            <w:r>
              <w:rPr>
                <w:rFonts w:ascii="Arial" w:eastAsia="Times New Roman" w:hAnsi="Arial"/>
                <w:b/>
                <w:sz w:val="20"/>
                <w:szCs w:val="20"/>
              </w:rPr>
              <w:t>mail</w:t>
            </w:r>
            <w:proofErr w:type="spellEnd"/>
            <w:r>
              <w:rPr>
                <w:rFonts w:ascii="Arial" w:eastAsia="Times New Roman" w:hAnsi="Arial"/>
                <w:b/>
                <w:sz w:val="20"/>
                <w:szCs w:val="20"/>
              </w:rPr>
              <w:t xml:space="preserve">: </w:t>
            </w:r>
            <w:hyperlink r:id="rId7" w:history="1">
              <w:r>
                <w:rPr>
                  <w:rStyle w:val="Hyperlink"/>
                  <w:rFonts w:ascii="Arial" w:eastAsia="Times New Roman" w:hAnsi="Arial"/>
                  <w:bCs/>
                  <w:color w:val="3F8FB3"/>
                  <w:sz w:val="20"/>
                  <w:szCs w:val="20"/>
                </w:rPr>
                <w:t>vyrwnasedu@gmail.com</w:t>
              </w:r>
            </w:hyperlink>
          </w:p>
          <w:p w14:paraId="018836D8" w14:textId="77777777" w:rsidR="00FB08A5" w:rsidRDefault="00FB08A5" w:rsidP="00415A5F">
            <w:pPr>
              <w:tabs>
                <w:tab w:val="center" w:pos="4153"/>
                <w:tab w:val="right" w:pos="8306"/>
              </w:tabs>
            </w:pPr>
            <w:proofErr w:type="spellStart"/>
            <w:r>
              <w:rPr>
                <w:rStyle w:val="Hyperlink"/>
                <w:rFonts w:ascii="Arial" w:eastAsia="Times New Roman" w:hAnsi="Arial"/>
                <w:b/>
                <w:bCs/>
                <w:color w:val="000000"/>
                <w:sz w:val="20"/>
                <w:szCs w:val="20"/>
              </w:rPr>
              <w:t>facebook</w:t>
            </w:r>
            <w:proofErr w:type="spellEnd"/>
            <w:r>
              <w:rPr>
                <w:rStyle w:val="Hyperlink"/>
                <w:rFonts w:ascii="Arial" w:eastAsia="Times New Roman" w:hAnsi="Arial"/>
                <w:bCs/>
                <w:color w:val="000000"/>
                <w:sz w:val="20"/>
                <w:szCs w:val="20"/>
              </w:rPr>
              <w:t>:</w:t>
            </w:r>
            <w:r>
              <w:rPr>
                <w:rFonts w:ascii="Arial" w:eastAsia="Times New Roman" w:hAnsi="Arial"/>
                <w:b/>
                <w:sz w:val="20"/>
                <w:szCs w:val="20"/>
              </w:rPr>
              <w:t xml:space="preserve">  </w:t>
            </w:r>
            <w:r>
              <w:rPr>
                <w:rFonts w:ascii="Arial" w:eastAsia="Times New Roman" w:hAnsi="Arial"/>
                <w:b/>
                <w:color w:val="3F8FB3"/>
                <w:sz w:val="20"/>
                <w:szCs w:val="20"/>
              </w:rPr>
              <w:t>Σύλλογος Εργαζομένων Ιδιωτικής Εκπαίδευσης “ο Βύρων”</w:t>
            </w:r>
          </w:p>
          <w:p w14:paraId="61ACBD34" w14:textId="77777777" w:rsidR="00FB08A5" w:rsidRDefault="00FB08A5" w:rsidP="00415A5F">
            <w:pPr>
              <w:tabs>
                <w:tab w:val="center" w:pos="4153"/>
                <w:tab w:val="right" w:pos="8306"/>
              </w:tabs>
            </w:pPr>
            <w:proofErr w:type="spellStart"/>
            <w:r>
              <w:rPr>
                <w:rFonts w:ascii="Arial" w:eastAsia="Times New Roman" w:hAnsi="Arial"/>
                <w:b/>
                <w:color w:val="000000"/>
                <w:sz w:val="20"/>
                <w:szCs w:val="20"/>
                <w:lang w:val="de-DE"/>
              </w:rPr>
              <w:t>twitter</w:t>
            </w:r>
            <w:proofErr w:type="spellEnd"/>
            <w:r>
              <w:rPr>
                <w:rFonts w:ascii="Arial" w:eastAsia="Times New Roman" w:hAnsi="Arial"/>
                <w:b/>
                <w:color w:val="000000"/>
                <w:sz w:val="20"/>
                <w:szCs w:val="20"/>
                <w:lang w:val="de-DE"/>
              </w:rPr>
              <w:t>:</w:t>
            </w:r>
            <w:r>
              <w:rPr>
                <w:rFonts w:ascii="Arial" w:eastAsia="Times New Roman" w:hAnsi="Arial"/>
                <w:b/>
                <w:color w:val="000000"/>
                <w:sz w:val="20"/>
                <w:szCs w:val="20"/>
                <w:lang w:val="en-US"/>
              </w:rPr>
              <w:t xml:space="preserve"> </w:t>
            </w:r>
            <w:r>
              <w:rPr>
                <w:rFonts w:ascii="Arial" w:eastAsia="Times New Roman" w:hAnsi="Arial"/>
                <w:b/>
                <w:color w:val="3F8FB3"/>
                <w:sz w:val="20"/>
                <w:szCs w:val="20"/>
                <w:lang w:val="en-US"/>
              </w:rPr>
              <w:t xml:space="preserve">@vyrwnasedu </w:t>
            </w:r>
          </w:p>
        </w:tc>
      </w:tr>
    </w:tbl>
    <w:p w14:paraId="2C55C71D" w14:textId="77777777" w:rsidR="00FB08A5" w:rsidRDefault="00FB08A5" w:rsidP="00FB08A5">
      <w:pPr>
        <w:ind w:left="567" w:right="850"/>
        <w:contextualSpacing/>
        <w:jc w:val="center"/>
        <w:rPr>
          <w:rFonts w:ascii="Times New Roman" w:hAnsi="Times New Roman" w:cs="Times New Roman"/>
          <w:b/>
          <w:bCs/>
          <w:sz w:val="28"/>
          <w:szCs w:val="28"/>
        </w:rPr>
      </w:pPr>
    </w:p>
    <w:p w14:paraId="31991175" w14:textId="77777777" w:rsidR="00FB08A5" w:rsidRDefault="00FB08A5" w:rsidP="00FB08A5">
      <w:pPr>
        <w:ind w:left="567" w:right="850"/>
        <w:contextualSpacing/>
        <w:jc w:val="center"/>
        <w:rPr>
          <w:rFonts w:ascii="Times New Roman" w:hAnsi="Times New Roman" w:cs="Times New Roman"/>
          <w:b/>
          <w:bCs/>
          <w:sz w:val="28"/>
          <w:szCs w:val="28"/>
        </w:rPr>
      </w:pPr>
    </w:p>
    <w:p w14:paraId="016DFA46" w14:textId="4E6C7388" w:rsidR="004119B5" w:rsidRPr="00FB08A5" w:rsidRDefault="00532F47" w:rsidP="00FB08A5">
      <w:pPr>
        <w:ind w:left="567" w:right="850"/>
        <w:contextualSpacing/>
        <w:jc w:val="center"/>
        <w:rPr>
          <w:rFonts w:ascii="Calibri" w:hAnsi="Calibri" w:cs="Calibri"/>
          <w:b/>
          <w:bCs/>
          <w:sz w:val="28"/>
          <w:szCs w:val="28"/>
        </w:rPr>
      </w:pPr>
      <w:r w:rsidRPr="00FB08A5">
        <w:rPr>
          <w:rFonts w:ascii="Calibri" w:hAnsi="Calibri" w:cs="Calibri"/>
          <w:b/>
          <w:bCs/>
          <w:sz w:val="28"/>
          <w:szCs w:val="28"/>
        </w:rPr>
        <w:t>ΔΕΛΤΙΟ ΤΥΠΟΥ ΓΙΑ ΤΟ 39</w:t>
      </w:r>
      <w:r w:rsidRPr="00FB08A5">
        <w:rPr>
          <w:rFonts w:ascii="Calibri" w:hAnsi="Calibri" w:cs="Calibri"/>
          <w:b/>
          <w:bCs/>
          <w:sz w:val="28"/>
          <w:szCs w:val="28"/>
          <w:vertAlign w:val="superscript"/>
        </w:rPr>
        <w:t>ο</w:t>
      </w:r>
      <w:r w:rsidRPr="00FB08A5">
        <w:rPr>
          <w:rFonts w:ascii="Calibri" w:hAnsi="Calibri" w:cs="Calibri"/>
          <w:b/>
          <w:bCs/>
          <w:sz w:val="28"/>
          <w:szCs w:val="28"/>
        </w:rPr>
        <w:t xml:space="preserve"> ΣΥΝΕΔΡΙΟ ΤΗΣ ΟΙΕΛΕ</w:t>
      </w:r>
    </w:p>
    <w:p w14:paraId="2ED41A2A" w14:textId="77777777" w:rsidR="00FB08A5" w:rsidRPr="00FB08A5" w:rsidRDefault="00FB08A5" w:rsidP="00FB08A5">
      <w:pPr>
        <w:ind w:left="567" w:right="850"/>
        <w:contextualSpacing/>
        <w:jc w:val="center"/>
        <w:rPr>
          <w:rFonts w:ascii="Calibri" w:hAnsi="Calibri" w:cs="Calibri"/>
          <w:b/>
          <w:bCs/>
          <w:sz w:val="28"/>
          <w:szCs w:val="28"/>
        </w:rPr>
      </w:pPr>
    </w:p>
    <w:p w14:paraId="70A834D6" w14:textId="2A4976E5" w:rsidR="00F27585" w:rsidRPr="00FB08A5" w:rsidRDefault="00532F47" w:rsidP="00FB08A5">
      <w:pPr>
        <w:ind w:left="851" w:right="1133" w:firstLine="589"/>
        <w:contextualSpacing/>
        <w:jc w:val="both"/>
        <w:rPr>
          <w:rFonts w:ascii="Calibri" w:hAnsi="Calibri" w:cs="Calibri"/>
          <w:bCs/>
          <w:sz w:val="24"/>
          <w:szCs w:val="24"/>
        </w:rPr>
      </w:pPr>
      <w:r w:rsidRPr="00FB08A5">
        <w:rPr>
          <w:rFonts w:ascii="Calibri" w:hAnsi="Calibri" w:cs="Calibri"/>
          <w:bCs/>
          <w:sz w:val="24"/>
          <w:szCs w:val="24"/>
        </w:rPr>
        <w:t>Ολοκληρώθηκε</w:t>
      </w:r>
      <w:r w:rsidR="00214E5D">
        <w:rPr>
          <w:rFonts w:ascii="Calibri" w:hAnsi="Calibri" w:cs="Calibri"/>
          <w:bCs/>
          <w:sz w:val="24"/>
          <w:szCs w:val="24"/>
        </w:rPr>
        <w:t xml:space="preserve"> </w:t>
      </w:r>
      <w:r w:rsidRPr="00FB08A5">
        <w:rPr>
          <w:rFonts w:ascii="Calibri" w:hAnsi="Calibri" w:cs="Calibri"/>
          <w:bCs/>
          <w:sz w:val="24"/>
          <w:szCs w:val="24"/>
        </w:rPr>
        <w:t>με τις αρχαιρεσίες για την εκλογή νέου ΔΣ της Ομοσπονδίας και την έγκριση των καταστατικών αλλαγών, το 39</w:t>
      </w:r>
      <w:r w:rsidRPr="00FB08A5">
        <w:rPr>
          <w:rFonts w:ascii="Calibri" w:hAnsi="Calibri" w:cs="Calibri"/>
          <w:bCs/>
          <w:sz w:val="24"/>
          <w:szCs w:val="24"/>
          <w:vertAlign w:val="superscript"/>
        </w:rPr>
        <w:t>ο</w:t>
      </w:r>
      <w:r w:rsidRPr="00FB08A5">
        <w:rPr>
          <w:rFonts w:ascii="Calibri" w:hAnsi="Calibri" w:cs="Calibri"/>
          <w:bCs/>
          <w:sz w:val="24"/>
          <w:szCs w:val="24"/>
        </w:rPr>
        <w:t xml:space="preserve"> συνέδριο της ΟΙΕΛΕ.</w:t>
      </w:r>
      <w:r w:rsidR="003B7F99" w:rsidRPr="00FB08A5">
        <w:rPr>
          <w:rFonts w:ascii="Calibri" w:hAnsi="Calibri" w:cs="Calibri"/>
          <w:bCs/>
          <w:sz w:val="24"/>
          <w:szCs w:val="24"/>
        </w:rPr>
        <w:t xml:space="preserve"> </w:t>
      </w:r>
      <w:r w:rsidRPr="00FB08A5">
        <w:rPr>
          <w:rFonts w:ascii="Calibri" w:hAnsi="Calibri" w:cs="Calibri"/>
          <w:bCs/>
          <w:sz w:val="24"/>
          <w:szCs w:val="24"/>
        </w:rPr>
        <w:t xml:space="preserve">Η παράταξη της ΑΣΚΙΕ εξήλθε ενισχυμένη από τις </w:t>
      </w:r>
      <w:r w:rsidR="00661B47" w:rsidRPr="00FB08A5">
        <w:rPr>
          <w:rFonts w:ascii="Calibri" w:hAnsi="Calibri" w:cs="Calibri"/>
          <w:bCs/>
          <w:sz w:val="24"/>
          <w:szCs w:val="24"/>
        </w:rPr>
        <w:t xml:space="preserve">εκλογές, καθώς αύξησε </w:t>
      </w:r>
      <w:r w:rsidR="00715C0D" w:rsidRPr="00FB08A5">
        <w:rPr>
          <w:rFonts w:ascii="Calibri" w:hAnsi="Calibri" w:cs="Calibri"/>
          <w:bCs/>
          <w:sz w:val="24"/>
          <w:szCs w:val="24"/>
        </w:rPr>
        <w:t xml:space="preserve">σημαντικά </w:t>
      </w:r>
      <w:r w:rsidRPr="00FB08A5">
        <w:rPr>
          <w:rFonts w:ascii="Calibri" w:hAnsi="Calibri" w:cs="Calibri"/>
          <w:bCs/>
          <w:sz w:val="24"/>
          <w:szCs w:val="24"/>
        </w:rPr>
        <w:t xml:space="preserve">τη δύναμή της </w:t>
      </w:r>
      <w:r w:rsidR="00715C0D" w:rsidRPr="00FB08A5">
        <w:rPr>
          <w:rFonts w:ascii="Calibri" w:hAnsi="Calibri" w:cs="Calibri"/>
          <w:bCs/>
          <w:sz w:val="24"/>
          <w:szCs w:val="24"/>
        </w:rPr>
        <w:t xml:space="preserve">σε ψήφους </w:t>
      </w:r>
      <w:r w:rsidRPr="00FB08A5">
        <w:rPr>
          <w:rFonts w:ascii="Calibri" w:hAnsi="Calibri" w:cs="Calibri"/>
          <w:bCs/>
          <w:sz w:val="24"/>
          <w:szCs w:val="24"/>
        </w:rPr>
        <w:t>(20 έναντι 12 του προηγουμένου συνεδρίου</w:t>
      </w:r>
      <w:r w:rsidR="00715C0D" w:rsidRPr="00FB08A5">
        <w:rPr>
          <w:rFonts w:ascii="Calibri" w:hAnsi="Calibri" w:cs="Calibri"/>
          <w:bCs/>
          <w:sz w:val="24"/>
          <w:szCs w:val="24"/>
        </w:rPr>
        <w:t>), καταλαμβάνοντας 2 έδρες στο ΔΣ της Ομοσπονδίας.</w:t>
      </w:r>
      <w:r w:rsidR="0034355D" w:rsidRPr="00FB08A5">
        <w:rPr>
          <w:rFonts w:ascii="Calibri" w:hAnsi="Calibri" w:cs="Calibri"/>
          <w:bCs/>
          <w:sz w:val="24"/>
          <w:szCs w:val="24"/>
        </w:rPr>
        <w:t xml:space="preserve"> </w:t>
      </w:r>
    </w:p>
    <w:p w14:paraId="77C67B32" w14:textId="0C06FF0D" w:rsidR="0034355D" w:rsidRPr="00FB08A5" w:rsidRDefault="0034355D" w:rsidP="00FB08A5">
      <w:pPr>
        <w:suppressAutoHyphens/>
        <w:spacing w:after="0" w:line="240" w:lineRule="auto"/>
        <w:ind w:left="851" w:right="1133" w:firstLine="709"/>
        <w:jc w:val="both"/>
        <w:rPr>
          <w:rFonts w:ascii="Calibri" w:hAnsi="Calibri" w:cs="Calibri"/>
          <w:bCs/>
          <w:sz w:val="24"/>
          <w:szCs w:val="24"/>
        </w:rPr>
      </w:pPr>
      <w:r w:rsidRPr="00FB08A5">
        <w:rPr>
          <w:rFonts w:ascii="Calibri" w:hAnsi="Calibri" w:cs="Calibri"/>
          <w:bCs/>
          <w:sz w:val="24"/>
          <w:szCs w:val="24"/>
        </w:rPr>
        <w:t xml:space="preserve">Με την έναρξη των εργασιών πραγματοποιήθηκε παρέμβαση στο χώρο του συνεδρίου </w:t>
      </w:r>
      <w:r w:rsidR="00F27585" w:rsidRPr="00FB08A5">
        <w:rPr>
          <w:rFonts w:ascii="Calibri" w:hAnsi="Calibri" w:cs="Calibri"/>
          <w:bCs/>
          <w:sz w:val="24"/>
          <w:szCs w:val="24"/>
        </w:rPr>
        <w:t xml:space="preserve">από τους συνέδρους της ΑΣΚΙΕ </w:t>
      </w:r>
      <w:r w:rsidRPr="00FB08A5">
        <w:rPr>
          <w:rFonts w:ascii="Calibri" w:hAnsi="Calibri" w:cs="Calibri"/>
          <w:bCs/>
          <w:sz w:val="24"/>
          <w:szCs w:val="24"/>
        </w:rPr>
        <w:t xml:space="preserve">για το ζήτημα της άρνησης επανεγγραφής του «Βύρωνα» </w:t>
      </w:r>
      <w:r w:rsidR="00FB08A5">
        <w:rPr>
          <w:rFonts w:ascii="Calibri" w:hAnsi="Calibri" w:cs="Calibri"/>
          <w:bCs/>
          <w:sz w:val="24"/>
          <w:szCs w:val="24"/>
        </w:rPr>
        <w:t xml:space="preserve">και του ΣΕΦΚ, καθώς </w:t>
      </w:r>
      <w:r w:rsidRPr="00FB08A5">
        <w:rPr>
          <w:rFonts w:ascii="Calibri" w:hAnsi="Calibri" w:cs="Calibri"/>
          <w:bCs/>
          <w:sz w:val="24"/>
          <w:szCs w:val="24"/>
        </w:rPr>
        <w:t>και της εγγραφής των σωματείων «Γαλάτεια Καζαντζάκη» του Ηρακλείου</w:t>
      </w:r>
      <w:r w:rsidR="00FB08A5">
        <w:rPr>
          <w:rFonts w:ascii="Calibri" w:hAnsi="Calibri" w:cs="Calibri"/>
          <w:bCs/>
          <w:sz w:val="24"/>
          <w:szCs w:val="24"/>
        </w:rPr>
        <w:t>,</w:t>
      </w:r>
      <w:r w:rsidRPr="00FB08A5">
        <w:rPr>
          <w:rFonts w:ascii="Calibri" w:hAnsi="Calibri" w:cs="Calibri"/>
          <w:bCs/>
          <w:sz w:val="24"/>
          <w:szCs w:val="24"/>
        </w:rPr>
        <w:t xml:space="preserve"> «</w:t>
      </w:r>
      <w:proofErr w:type="spellStart"/>
      <w:r w:rsidRPr="00FB08A5">
        <w:rPr>
          <w:rFonts w:ascii="Calibri" w:hAnsi="Calibri" w:cs="Calibri"/>
          <w:bCs/>
          <w:sz w:val="24"/>
          <w:szCs w:val="24"/>
        </w:rPr>
        <w:t>Ρόζας</w:t>
      </w:r>
      <w:proofErr w:type="spellEnd"/>
      <w:r w:rsidRPr="00FB08A5">
        <w:rPr>
          <w:rFonts w:ascii="Calibri" w:hAnsi="Calibri" w:cs="Calibri"/>
          <w:bCs/>
          <w:sz w:val="24"/>
          <w:szCs w:val="24"/>
        </w:rPr>
        <w:t xml:space="preserve"> Ιμβριώτη» των Ιωαννίνων</w:t>
      </w:r>
      <w:r w:rsidR="00A9711D" w:rsidRPr="00FB08A5">
        <w:rPr>
          <w:rFonts w:ascii="Calibri" w:hAnsi="Calibri" w:cs="Calibri"/>
          <w:bCs/>
          <w:sz w:val="24"/>
          <w:szCs w:val="24"/>
        </w:rPr>
        <w:t xml:space="preserve"> και του σωματείου εργαζομένων στην ιδιωτική εκπαίδευση </w:t>
      </w:r>
      <w:r w:rsidR="00214E5D">
        <w:rPr>
          <w:rFonts w:ascii="Calibri" w:hAnsi="Calibri" w:cs="Calibri"/>
          <w:bCs/>
          <w:sz w:val="24"/>
          <w:szCs w:val="24"/>
        </w:rPr>
        <w:t>Ν</w:t>
      </w:r>
      <w:r w:rsidR="00A9711D" w:rsidRPr="00FB08A5">
        <w:rPr>
          <w:rFonts w:ascii="Calibri" w:hAnsi="Calibri" w:cs="Calibri"/>
          <w:bCs/>
          <w:sz w:val="24"/>
          <w:szCs w:val="24"/>
        </w:rPr>
        <w:t xml:space="preserve">. Χανίων. </w:t>
      </w:r>
      <w:r w:rsidR="00615713" w:rsidRPr="00FB08A5">
        <w:rPr>
          <w:rFonts w:ascii="Calibri" w:hAnsi="Calibri" w:cs="Calibri"/>
          <w:bCs/>
          <w:sz w:val="24"/>
          <w:szCs w:val="24"/>
        </w:rPr>
        <w:t>Α</w:t>
      </w:r>
      <w:r w:rsidRPr="00FB08A5">
        <w:rPr>
          <w:rFonts w:ascii="Calibri" w:hAnsi="Calibri" w:cs="Calibri"/>
          <w:bCs/>
          <w:sz w:val="24"/>
          <w:szCs w:val="24"/>
        </w:rPr>
        <w:t xml:space="preserve">παίτησαν να μπουν σε ψηφοφορία οι προτάσεις για εγγραφή των σωματείων στη δύναμη της ΟΙΕΛΕ. Την πρόταση αυτή στήριξαν τα δύο εκλεγμένα μέλη της ΑΣΚΙΕ στο Δ.Σ. της ΟΙΕΛΕ.  </w:t>
      </w:r>
    </w:p>
    <w:p w14:paraId="14711B16" w14:textId="56B8A7F4" w:rsidR="0034355D" w:rsidRPr="00FB08A5" w:rsidRDefault="0034355D" w:rsidP="00FB08A5">
      <w:pPr>
        <w:suppressAutoHyphens/>
        <w:spacing w:after="0" w:line="240" w:lineRule="auto"/>
        <w:ind w:left="851" w:right="1133" w:firstLine="709"/>
        <w:jc w:val="both"/>
        <w:rPr>
          <w:rFonts w:ascii="Calibri" w:hAnsi="Calibri" w:cs="Calibri"/>
          <w:bCs/>
          <w:sz w:val="24"/>
          <w:szCs w:val="24"/>
        </w:rPr>
      </w:pPr>
      <w:r w:rsidRPr="00FB08A5">
        <w:rPr>
          <w:rFonts w:ascii="Calibri" w:hAnsi="Calibri" w:cs="Calibri"/>
          <w:bCs/>
          <w:sz w:val="24"/>
          <w:szCs w:val="24"/>
        </w:rPr>
        <w:t xml:space="preserve">Για μία ακόμα φορά, με ευθύνη της </w:t>
      </w:r>
      <w:proofErr w:type="spellStart"/>
      <w:r w:rsidRPr="00FB08A5">
        <w:rPr>
          <w:rFonts w:ascii="Calibri" w:hAnsi="Calibri" w:cs="Calibri"/>
          <w:bCs/>
          <w:sz w:val="24"/>
          <w:szCs w:val="24"/>
        </w:rPr>
        <w:t>πλειοψηφούσας</w:t>
      </w:r>
      <w:proofErr w:type="spellEnd"/>
      <w:r w:rsidRPr="00FB08A5">
        <w:rPr>
          <w:rFonts w:ascii="Calibri" w:hAnsi="Calibri" w:cs="Calibri"/>
          <w:bCs/>
          <w:sz w:val="24"/>
          <w:szCs w:val="24"/>
        </w:rPr>
        <w:t xml:space="preserve"> παράταξης, τα </w:t>
      </w:r>
      <w:r w:rsidR="00FB08A5">
        <w:rPr>
          <w:rFonts w:ascii="Calibri" w:hAnsi="Calibri" w:cs="Calibri"/>
          <w:bCs/>
          <w:sz w:val="24"/>
          <w:szCs w:val="24"/>
        </w:rPr>
        <w:t>πέντε</w:t>
      </w:r>
      <w:r w:rsidRPr="00FB08A5">
        <w:rPr>
          <w:rFonts w:ascii="Calibri" w:hAnsi="Calibri" w:cs="Calibri"/>
          <w:bCs/>
          <w:sz w:val="24"/>
          <w:szCs w:val="24"/>
        </w:rPr>
        <w:t xml:space="preserve"> αυτά σωματεία στον χώρο της ιδιωτικής Εκπαίδευσης, παρέμειναν εκτός της Ομοσπονδίας. Η εισήγηση της παράταξης της “Ενότητας” καθόρισε τον αποκλεισμό αυτό. </w:t>
      </w:r>
      <w:r w:rsidR="00A9711D" w:rsidRPr="00FB08A5">
        <w:rPr>
          <w:rFonts w:ascii="Calibri" w:hAnsi="Calibri" w:cs="Calibri"/>
          <w:bCs/>
          <w:sz w:val="24"/>
          <w:szCs w:val="24"/>
        </w:rPr>
        <w:t>Τέσσερα</w:t>
      </w:r>
      <w:r w:rsidRPr="00FB08A5">
        <w:rPr>
          <w:rFonts w:ascii="Calibri" w:hAnsi="Calibri" w:cs="Calibri"/>
          <w:bCs/>
          <w:sz w:val="24"/>
          <w:szCs w:val="24"/>
        </w:rPr>
        <w:t xml:space="preserve"> σωματεία, ανάμεσά τους ο “Βύρων”, το τρίτο μεγαλύτερο σωματείο πανελλαδικά στον κλάδο μας, αποκλείστηκαν με πρόφαση την </w:t>
      </w:r>
      <w:proofErr w:type="spellStart"/>
      <w:r w:rsidRPr="00FB08A5">
        <w:rPr>
          <w:rFonts w:ascii="Calibri" w:hAnsi="Calibri" w:cs="Calibri"/>
          <w:bCs/>
          <w:sz w:val="24"/>
          <w:szCs w:val="24"/>
        </w:rPr>
        <w:t>κλαδικότητα</w:t>
      </w:r>
      <w:proofErr w:type="spellEnd"/>
      <w:r w:rsidRPr="00FB08A5">
        <w:rPr>
          <w:rFonts w:ascii="Calibri" w:hAnsi="Calibri" w:cs="Calibri"/>
          <w:bCs/>
          <w:sz w:val="24"/>
          <w:szCs w:val="24"/>
        </w:rPr>
        <w:t xml:space="preserve"> - δηλαδή ότι δέχονται ως μέλη τους εργαζόμενους στην ιδιωτική Εκπαίδευση που δεν είναι εκπαιδευτικοί</w:t>
      </w:r>
      <w:r w:rsidR="00615713" w:rsidRPr="00FB08A5">
        <w:rPr>
          <w:rFonts w:ascii="Calibri" w:hAnsi="Calibri" w:cs="Calibri"/>
          <w:bCs/>
          <w:sz w:val="24"/>
          <w:szCs w:val="24"/>
        </w:rPr>
        <w:t>.</w:t>
      </w:r>
    </w:p>
    <w:p w14:paraId="5228E073" w14:textId="38620722" w:rsidR="0034355D" w:rsidRPr="00FB08A5" w:rsidRDefault="0034355D" w:rsidP="00FB08A5">
      <w:pPr>
        <w:suppressAutoHyphens/>
        <w:spacing w:after="0" w:line="240" w:lineRule="auto"/>
        <w:ind w:left="851" w:right="1133" w:firstLine="709"/>
        <w:jc w:val="both"/>
        <w:rPr>
          <w:rFonts w:ascii="Calibri" w:hAnsi="Calibri" w:cs="Calibri"/>
          <w:bCs/>
          <w:sz w:val="24"/>
          <w:szCs w:val="24"/>
        </w:rPr>
      </w:pPr>
      <w:r w:rsidRPr="00FB08A5">
        <w:rPr>
          <w:rFonts w:ascii="Calibri" w:hAnsi="Calibri" w:cs="Calibri"/>
          <w:bCs/>
          <w:sz w:val="24"/>
          <w:szCs w:val="24"/>
        </w:rPr>
        <w:t xml:space="preserve">Καταγγέλλουμε τη στάση τους! </w:t>
      </w:r>
      <w:r w:rsidR="001B4EE6">
        <w:rPr>
          <w:rFonts w:ascii="Calibri" w:hAnsi="Calibri" w:cs="Calibri"/>
          <w:bCs/>
          <w:sz w:val="24"/>
          <w:szCs w:val="24"/>
        </w:rPr>
        <w:t>Η πλειοψηφούσα παράταξη της ΟΙΕΛΕ χρησιμοποιεί το καταστατικό ως πρόσχημα για</w:t>
      </w:r>
      <w:r w:rsidRPr="00FB08A5">
        <w:rPr>
          <w:rFonts w:ascii="Calibri" w:hAnsi="Calibri" w:cs="Calibri"/>
          <w:bCs/>
          <w:sz w:val="24"/>
          <w:szCs w:val="24"/>
        </w:rPr>
        <w:t xml:space="preserve"> να πετάξει έξω από την Ομοσπονδία πραγματικούς συναδέλφους που βρίσκονται μέσα σε χώρους δουλεία και βιώνουν την εκμετάλλευση και την εργοδοτική τρομοκρατία. Οι συνάδελφοι ας βγάλουν τα συμπεράσματά τους. Την ίδια στιγμή στις τάξεις της Ομοσπονδίας είναι σωματεία που </w:t>
      </w:r>
      <w:proofErr w:type="spellStart"/>
      <w:r w:rsidRPr="00FB08A5">
        <w:rPr>
          <w:rFonts w:ascii="Calibri" w:hAnsi="Calibri" w:cs="Calibri"/>
          <w:bCs/>
          <w:sz w:val="24"/>
          <w:szCs w:val="24"/>
        </w:rPr>
        <w:t>τύποις</w:t>
      </w:r>
      <w:proofErr w:type="spellEnd"/>
      <w:r w:rsidRPr="00FB08A5">
        <w:rPr>
          <w:rFonts w:ascii="Calibri" w:hAnsi="Calibri" w:cs="Calibri"/>
          <w:bCs/>
          <w:sz w:val="24"/>
          <w:szCs w:val="24"/>
        </w:rPr>
        <w:t xml:space="preserve"> υφίστανται, </w:t>
      </w:r>
      <w:r w:rsidR="00836523" w:rsidRPr="00FB08A5">
        <w:rPr>
          <w:rFonts w:ascii="Calibri" w:hAnsi="Calibri" w:cs="Calibri"/>
          <w:bCs/>
          <w:sz w:val="24"/>
          <w:szCs w:val="24"/>
        </w:rPr>
        <w:t xml:space="preserve">σωματεία τα οποία δεν πραγματοποιούν </w:t>
      </w:r>
      <w:r w:rsidRPr="00FB08A5">
        <w:rPr>
          <w:rFonts w:ascii="Calibri" w:hAnsi="Calibri" w:cs="Calibri"/>
          <w:bCs/>
          <w:sz w:val="24"/>
          <w:szCs w:val="24"/>
        </w:rPr>
        <w:t>γενικές συνελεύσεις, ενώ ακόμη και το ΔΣ τους συνεδριάζει σπάνια</w:t>
      </w:r>
      <w:r w:rsidR="00836523" w:rsidRPr="00FB08A5">
        <w:rPr>
          <w:rFonts w:ascii="Calibri" w:hAnsi="Calibri" w:cs="Calibri"/>
          <w:bCs/>
          <w:sz w:val="24"/>
          <w:szCs w:val="24"/>
        </w:rPr>
        <w:t>, σωματεία τα οποία λειτουργούν διασπαστικά για τον κλάδο (βλ. ΣΥΔΙΚΑ).</w:t>
      </w:r>
      <w:r w:rsidRPr="00FB08A5">
        <w:rPr>
          <w:rFonts w:ascii="Calibri" w:hAnsi="Calibri" w:cs="Calibri"/>
          <w:bCs/>
          <w:sz w:val="24"/>
          <w:szCs w:val="24"/>
        </w:rPr>
        <w:t xml:space="preserve"> Αντίθετα, η πλειοψηφία της ΟΙΕΛΕ</w:t>
      </w:r>
      <w:r w:rsidR="00836523" w:rsidRPr="00FB08A5">
        <w:rPr>
          <w:rFonts w:ascii="Calibri" w:hAnsi="Calibri" w:cs="Calibri"/>
          <w:bCs/>
          <w:sz w:val="24"/>
          <w:szCs w:val="24"/>
        </w:rPr>
        <w:t xml:space="preserve"> αποκλείει από τις τάξεις της Ομοσπονδίας </w:t>
      </w:r>
      <w:r w:rsidRPr="00FB08A5">
        <w:rPr>
          <w:rFonts w:ascii="Calibri" w:hAnsi="Calibri" w:cs="Calibri"/>
          <w:bCs/>
          <w:sz w:val="24"/>
          <w:szCs w:val="24"/>
        </w:rPr>
        <w:t>σωματεία ζωντανά, μαχητικά με συνεχή και πολύμορφη δράση</w:t>
      </w:r>
      <w:r w:rsidR="00836523" w:rsidRPr="00FB08A5">
        <w:rPr>
          <w:rFonts w:ascii="Calibri" w:hAnsi="Calibri" w:cs="Calibri"/>
          <w:bCs/>
          <w:sz w:val="24"/>
          <w:szCs w:val="24"/>
        </w:rPr>
        <w:t>.</w:t>
      </w:r>
    </w:p>
    <w:p w14:paraId="2B700C38" w14:textId="30B9EE56" w:rsidR="00715C0D" w:rsidRPr="00FB08A5" w:rsidRDefault="00715C0D" w:rsidP="00FB08A5">
      <w:pPr>
        <w:ind w:left="851" w:right="1133" w:firstLine="589"/>
        <w:contextualSpacing/>
        <w:jc w:val="both"/>
        <w:rPr>
          <w:rFonts w:ascii="Calibri" w:hAnsi="Calibri" w:cs="Calibri"/>
          <w:bCs/>
          <w:sz w:val="24"/>
          <w:szCs w:val="24"/>
        </w:rPr>
      </w:pPr>
      <w:r w:rsidRPr="00FB08A5">
        <w:rPr>
          <w:rFonts w:ascii="Calibri" w:hAnsi="Calibri" w:cs="Calibri"/>
          <w:bCs/>
          <w:sz w:val="24"/>
          <w:szCs w:val="24"/>
        </w:rPr>
        <w:t>Κατά τη διάρκεια των  εργασιών του συνεδρίου, το Σάββατο 30 Νοέμβρη, αναδείχτηκε η ριζικά διαφορετική αντίληψη για την πορεία της Ομοσπονδίας και του κινήματος των ιδιωτικών εκπαιδευτικών. Συγκεκριμένα:</w:t>
      </w:r>
    </w:p>
    <w:p w14:paraId="79A0D716" w14:textId="6050266D" w:rsidR="0059263F" w:rsidRPr="00FB08A5" w:rsidRDefault="00C82AE5" w:rsidP="007E4106">
      <w:pPr>
        <w:pStyle w:val="ListParagraph"/>
        <w:numPr>
          <w:ilvl w:val="0"/>
          <w:numId w:val="1"/>
        </w:numPr>
        <w:ind w:left="851" w:right="1133" w:firstLine="142"/>
        <w:jc w:val="both"/>
        <w:rPr>
          <w:rFonts w:ascii="Calibri" w:hAnsi="Calibri" w:cs="Calibri"/>
          <w:sz w:val="24"/>
          <w:szCs w:val="24"/>
        </w:rPr>
      </w:pPr>
      <w:r w:rsidRPr="00FB08A5">
        <w:rPr>
          <w:rFonts w:ascii="Calibri" w:hAnsi="Calibri" w:cs="Calibri"/>
          <w:bCs/>
          <w:sz w:val="24"/>
          <w:szCs w:val="24"/>
        </w:rPr>
        <w:t xml:space="preserve">Παρά τις αντικυβερνητικές και </w:t>
      </w:r>
      <w:r w:rsidR="00E25278" w:rsidRPr="00FB08A5">
        <w:rPr>
          <w:rFonts w:ascii="Calibri" w:hAnsi="Calibri" w:cs="Calibri"/>
          <w:bCs/>
          <w:sz w:val="24"/>
          <w:szCs w:val="24"/>
        </w:rPr>
        <w:t>«</w:t>
      </w:r>
      <w:proofErr w:type="spellStart"/>
      <w:r w:rsidRPr="00FB08A5">
        <w:rPr>
          <w:rFonts w:ascii="Calibri" w:hAnsi="Calibri" w:cs="Calibri"/>
          <w:bCs/>
          <w:sz w:val="24"/>
          <w:szCs w:val="24"/>
        </w:rPr>
        <w:t>αντι</w:t>
      </w:r>
      <w:proofErr w:type="spellEnd"/>
      <w:r w:rsidR="00E25278" w:rsidRPr="00FB08A5">
        <w:rPr>
          <w:rFonts w:ascii="Calibri" w:hAnsi="Calibri" w:cs="Calibri"/>
          <w:bCs/>
          <w:sz w:val="24"/>
          <w:szCs w:val="24"/>
        </w:rPr>
        <w:t xml:space="preserve"> - </w:t>
      </w:r>
      <w:r w:rsidR="0059263F" w:rsidRPr="00FB08A5">
        <w:rPr>
          <w:rFonts w:ascii="Calibri" w:hAnsi="Calibri" w:cs="Calibri"/>
          <w:bCs/>
          <w:sz w:val="24"/>
          <w:szCs w:val="24"/>
        </w:rPr>
        <w:t>νεοφιλελεύθερες»</w:t>
      </w:r>
      <w:r w:rsidRPr="00FB08A5">
        <w:rPr>
          <w:rFonts w:ascii="Calibri" w:hAnsi="Calibri" w:cs="Calibri"/>
          <w:bCs/>
          <w:sz w:val="24"/>
          <w:szCs w:val="24"/>
        </w:rPr>
        <w:t xml:space="preserve"> κορώνες των εκπροσώπων της ηγεσίας της Ομοσπονδίας</w:t>
      </w:r>
      <w:r w:rsidR="004E2C6A" w:rsidRPr="00FB08A5">
        <w:rPr>
          <w:rFonts w:ascii="Calibri" w:hAnsi="Calibri" w:cs="Calibri"/>
          <w:bCs/>
          <w:sz w:val="24"/>
          <w:szCs w:val="24"/>
        </w:rPr>
        <w:t>, κατατέθηκε</w:t>
      </w:r>
      <w:r w:rsidR="0059263F" w:rsidRPr="00FB08A5">
        <w:rPr>
          <w:rFonts w:ascii="Calibri" w:hAnsi="Calibri" w:cs="Calibri"/>
          <w:bCs/>
          <w:sz w:val="24"/>
          <w:szCs w:val="24"/>
        </w:rPr>
        <w:t xml:space="preserve"> προς ψήφιση καταστατική αλλαγή που προέβλεπε τη διενέργεια ηλεκτρονικών εκλογώ</w:t>
      </w:r>
      <w:r w:rsidR="003C6FFC" w:rsidRPr="00FB08A5">
        <w:rPr>
          <w:rFonts w:ascii="Calibri" w:hAnsi="Calibri" w:cs="Calibri"/>
          <w:bCs/>
          <w:sz w:val="24"/>
          <w:szCs w:val="24"/>
        </w:rPr>
        <w:t>ν</w:t>
      </w:r>
      <w:r w:rsidR="0059263F" w:rsidRPr="00FB08A5">
        <w:rPr>
          <w:rFonts w:ascii="Calibri" w:hAnsi="Calibri" w:cs="Calibri"/>
          <w:bCs/>
          <w:sz w:val="24"/>
          <w:szCs w:val="24"/>
        </w:rPr>
        <w:t xml:space="preserve">. </w:t>
      </w:r>
      <w:r w:rsidR="0059263F" w:rsidRPr="00FB08A5">
        <w:rPr>
          <w:rFonts w:ascii="Calibri" w:hAnsi="Calibri" w:cs="Calibri"/>
          <w:sz w:val="24"/>
          <w:szCs w:val="24"/>
        </w:rPr>
        <w:t xml:space="preserve">Η διαδικασία αυτή αποτελεί εφαρμογή του νόμου Χατζηδάκη, τον οποίο έχουν ακυρώσει στην πράξη χιλιάδες εργαζόμενοι αρνούμενοι τέτοιες διαδικασίες με τις συλλογικές τους αποφάσεις στα συνδικάτα τους. Η πλειοψηφούσα παράταξη της Ενότητας </w:t>
      </w:r>
      <w:r w:rsidR="004E2C6A" w:rsidRPr="00FB08A5">
        <w:rPr>
          <w:rFonts w:ascii="Calibri" w:hAnsi="Calibri" w:cs="Calibri"/>
          <w:sz w:val="24"/>
          <w:szCs w:val="24"/>
        </w:rPr>
        <w:t>προσπάθησε</w:t>
      </w:r>
      <w:r w:rsidR="0059263F" w:rsidRPr="00FB08A5">
        <w:rPr>
          <w:rFonts w:ascii="Calibri" w:hAnsi="Calibri" w:cs="Calibri"/>
          <w:sz w:val="24"/>
          <w:szCs w:val="24"/>
        </w:rPr>
        <w:t xml:space="preserve"> να εφαρμόσει μία από τις χειρότερες διατάξεις που προώθησε η κυβέρνηση της ΝΔ για να διαλύσει την λειτουργία των σωματείων. Μετά από τις έντονες αντιδράσεις της </w:t>
      </w:r>
      <w:r w:rsidR="008258EE" w:rsidRPr="00FB08A5">
        <w:rPr>
          <w:rFonts w:ascii="Calibri" w:hAnsi="Calibri" w:cs="Calibri"/>
          <w:sz w:val="24"/>
          <w:szCs w:val="24"/>
        </w:rPr>
        <w:t>Α</w:t>
      </w:r>
      <w:r w:rsidR="0059263F" w:rsidRPr="00FB08A5">
        <w:rPr>
          <w:rFonts w:ascii="Calibri" w:hAnsi="Calibri" w:cs="Calibri"/>
          <w:sz w:val="24"/>
          <w:szCs w:val="24"/>
        </w:rPr>
        <w:t>ΣΚΙΕ η συγκεκριμένη πρόταση αποσύρθηκε.</w:t>
      </w:r>
    </w:p>
    <w:p w14:paraId="57724452" w14:textId="5CBAF46A" w:rsidR="003B7F99" w:rsidRDefault="003B7F99" w:rsidP="007E4106">
      <w:pPr>
        <w:pStyle w:val="ListParagraph"/>
        <w:numPr>
          <w:ilvl w:val="0"/>
          <w:numId w:val="1"/>
        </w:numPr>
        <w:ind w:left="851" w:right="1133" w:firstLine="142"/>
        <w:jc w:val="both"/>
        <w:rPr>
          <w:rFonts w:ascii="Calibri" w:hAnsi="Calibri" w:cs="Calibri"/>
          <w:sz w:val="24"/>
          <w:szCs w:val="24"/>
        </w:rPr>
      </w:pPr>
      <w:r w:rsidRPr="00FB08A5">
        <w:rPr>
          <w:rFonts w:ascii="Calibri" w:hAnsi="Calibri" w:cs="Calibri"/>
          <w:sz w:val="24"/>
          <w:szCs w:val="24"/>
        </w:rPr>
        <w:lastRenderedPageBreak/>
        <w:t>Στις τοποθετήσεις των εκπροσώπων μας αποτυπώθηκε η εικόνα που επικρατεί στους χώρους της ιδιωτικής εκπαίδευσης, με τις συνθήκες νόμιμης και παράνομης εργασιακής γαλέρας που είναι ο κανόνας.</w:t>
      </w:r>
      <w:r w:rsidR="003C6FFC" w:rsidRPr="00FB08A5">
        <w:rPr>
          <w:rFonts w:ascii="Calibri" w:hAnsi="Calibri" w:cs="Calibri"/>
          <w:sz w:val="24"/>
          <w:szCs w:val="24"/>
        </w:rPr>
        <w:t xml:space="preserve"> Η αναγκαιότητα να συνεχίσουν τα σωματεία να δίνουν ανυποχώρητο αγώνα για να μπούνε και νέες δυνάμεις στον δρόμο της διεκδίκησης σε αντιπαράθεση με τον συμβιβασμό και την αναμονή που καλλιεργεί</w:t>
      </w:r>
      <w:r w:rsidRPr="00FB08A5">
        <w:rPr>
          <w:rFonts w:ascii="Calibri" w:hAnsi="Calibri" w:cs="Calibri"/>
          <w:sz w:val="24"/>
          <w:szCs w:val="24"/>
        </w:rPr>
        <w:t xml:space="preserve"> </w:t>
      </w:r>
      <w:r w:rsidR="003C6FFC" w:rsidRPr="00FB08A5">
        <w:rPr>
          <w:rFonts w:ascii="Calibri" w:hAnsi="Calibri" w:cs="Calibri"/>
          <w:sz w:val="24"/>
          <w:szCs w:val="24"/>
        </w:rPr>
        <w:t xml:space="preserve">η πλειοψηφούσα παράταξη. Μεταφέρθηκε εμπειρία από μικρούς και μεγαλύτερους νικηφόρους αγώνες που έδωσαν τα σωματεία για καταβολή δεδουλευμένων, ανάκληση απολύσεων, να </w:t>
      </w:r>
      <w:r w:rsidR="00E25278" w:rsidRPr="00FB08A5">
        <w:rPr>
          <w:rFonts w:ascii="Calibri" w:hAnsi="Calibri" w:cs="Calibri"/>
          <w:sz w:val="24"/>
          <w:szCs w:val="24"/>
        </w:rPr>
        <w:t>δ</w:t>
      </w:r>
      <w:r w:rsidR="003C6FFC" w:rsidRPr="00FB08A5">
        <w:rPr>
          <w:rFonts w:ascii="Calibri" w:hAnsi="Calibri" w:cs="Calibri"/>
          <w:sz w:val="24"/>
          <w:szCs w:val="24"/>
        </w:rPr>
        <w:t>ηλώνονται όλες οι ώρες εργασίας κ.α. Αποδε</w:t>
      </w:r>
      <w:r w:rsidR="00E25278" w:rsidRPr="00FB08A5">
        <w:rPr>
          <w:rFonts w:ascii="Calibri" w:hAnsi="Calibri" w:cs="Calibri"/>
          <w:sz w:val="24"/>
          <w:szCs w:val="24"/>
        </w:rPr>
        <w:t>ίχθηκε περίτρανα ότι οι εργαζόμενοι μπορούν να ελπίζουν σε καλύτερες μέρες μέσα από την συμμετοχή τους στα σωματεία τους και τη συλλογική τους δράση.</w:t>
      </w:r>
    </w:p>
    <w:p w14:paraId="1ABE943A" w14:textId="77777777" w:rsidR="007E4106" w:rsidRPr="007E4106" w:rsidRDefault="007E4106" w:rsidP="007E4106">
      <w:pPr>
        <w:ind w:left="851" w:right="1133"/>
        <w:jc w:val="both"/>
        <w:rPr>
          <w:rFonts w:ascii="Calibri" w:hAnsi="Calibri" w:cs="Calibri"/>
          <w:sz w:val="24"/>
          <w:szCs w:val="24"/>
        </w:rPr>
      </w:pPr>
    </w:p>
    <w:p w14:paraId="16684F16" w14:textId="02179F61" w:rsidR="00E25278" w:rsidRPr="00FB08A5" w:rsidRDefault="00E25278" w:rsidP="007E4106">
      <w:pPr>
        <w:pStyle w:val="ListParagraph"/>
        <w:ind w:left="851" w:right="1133" w:firstLine="709"/>
        <w:jc w:val="both"/>
        <w:rPr>
          <w:rFonts w:ascii="Calibri" w:hAnsi="Calibri" w:cs="Calibri"/>
          <w:sz w:val="24"/>
          <w:szCs w:val="24"/>
        </w:rPr>
      </w:pPr>
      <w:r w:rsidRPr="00FB08A5">
        <w:rPr>
          <w:rFonts w:ascii="Calibri" w:hAnsi="Calibri" w:cs="Calibri"/>
          <w:sz w:val="24"/>
          <w:szCs w:val="24"/>
        </w:rPr>
        <w:t xml:space="preserve">Με την παρέμβαση της παράταξης της ΑΣΚΙΕ το σώμα του συνεδρίου υιοθέτησε ψηφίσματα για την απεμπλοκή της χώρας μας από τους ιμπεριαλιστικούς </w:t>
      </w:r>
      <w:r w:rsidR="00046D12" w:rsidRPr="00FB08A5">
        <w:rPr>
          <w:rFonts w:ascii="Calibri" w:hAnsi="Calibri" w:cs="Calibri"/>
          <w:sz w:val="24"/>
          <w:szCs w:val="24"/>
        </w:rPr>
        <w:t>σχεδιασμούς</w:t>
      </w:r>
      <w:r w:rsidRPr="00FB08A5">
        <w:rPr>
          <w:rFonts w:ascii="Calibri" w:hAnsi="Calibri" w:cs="Calibri"/>
          <w:sz w:val="24"/>
          <w:szCs w:val="24"/>
        </w:rPr>
        <w:t xml:space="preserve"> και τους πολέμους σε </w:t>
      </w:r>
      <w:r w:rsidR="00046D12" w:rsidRPr="00FB08A5">
        <w:rPr>
          <w:rFonts w:ascii="Calibri" w:hAnsi="Calibri" w:cs="Calibri"/>
          <w:sz w:val="24"/>
          <w:szCs w:val="24"/>
        </w:rPr>
        <w:t>Μ</w:t>
      </w:r>
      <w:r w:rsidRPr="00FB08A5">
        <w:rPr>
          <w:rFonts w:ascii="Calibri" w:hAnsi="Calibri" w:cs="Calibri"/>
          <w:sz w:val="24"/>
          <w:szCs w:val="24"/>
        </w:rPr>
        <w:t xml:space="preserve">έση </w:t>
      </w:r>
      <w:r w:rsidR="00046D12" w:rsidRPr="00FB08A5">
        <w:rPr>
          <w:rFonts w:ascii="Calibri" w:hAnsi="Calibri" w:cs="Calibri"/>
          <w:sz w:val="24"/>
          <w:szCs w:val="24"/>
        </w:rPr>
        <w:t>Α</w:t>
      </w:r>
      <w:r w:rsidRPr="00FB08A5">
        <w:rPr>
          <w:rFonts w:ascii="Calibri" w:hAnsi="Calibri" w:cs="Calibri"/>
          <w:sz w:val="24"/>
          <w:szCs w:val="24"/>
        </w:rPr>
        <w:t>νατολή και Ουκρανία</w:t>
      </w:r>
      <w:r w:rsidR="00046D12" w:rsidRPr="00FB08A5">
        <w:rPr>
          <w:rFonts w:ascii="Calibri" w:hAnsi="Calibri" w:cs="Calibri"/>
          <w:sz w:val="24"/>
          <w:szCs w:val="24"/>
        </w:rPr>
        <w:t>, ενάντια στις απαράδεκτες διώξεις των εκπαιδευτικών στο δημόσιο σχολείο και υιοθέτησε την πρόταση νόμου εκατοντάδων σωματείων για τις συλλογικές συμβάσεις που αναμένεται να κατατεθεί το επόμενο διάστημα στην βουλή.</w:t>
      </w:r>
    </w:p>
    <w:p w14:paraId="39629388" w14:textId="1A5C355A" w:rsidR="00661B47" w:rsidRPr="00FB08A5" w:rsidRDefault="00E25278" w:rsidP="007E4106">
      <w:pPr>
        <w:pStyle w:val="ListParagraph"/>
        <w:ind w:left="851" w:right="1133" w:firstLine="589"/>
        <w:jc w:val="both"/>
        <w:rPr>
          <w:rFonts w:ascii="Calibri" w:hAnsi="Calibri" w:cs="Calibri"/>
          <w:sz w:val="24"/>
          <w:szCs w:val="24"/>
        </w:rPr>
      </w:pPr>
      <w:r w:rsidRPr="00FB08A5">
        <w:rPr>
          <w:rFonts w:ascii="Calibri" w:hAnsi="Calibri" w:cs="Calibri"/>
          <w:sz w:val="24"/>
          <w:szCs w:val="24"/>
        </w:rPr>
        <w:t>Οι εκλεγμένοι της ΑΣΚΙΕ θ</w:t>
      </w:r>
      <w:r w:rsidR="008258EE" w:rsidRPr="00FB08A5">
        <w:rPr>
          <w:rFonts w:ascii="Calibri" w:hAnsi="Calibri" w:cs="Calibri"/>
          <w:sz w:val="24"/>
          <w:szCs w:val="24"/>
        </w:rPr>
        <w:t xml:space="preserve">α </w:t>
      </w:r>
      <w:r w:rsidRPr="00FB08A5">
        <w:rPr>
          <w:rFonts w:ascii="Calibri" w:hAnsi="Calibri" w:cs="Calibri"/>
          <w:sz w:val="24"/>
          <w:szCs w:val="24"/>
        </w:rPr>
        <w:t>δώσουν μάχη</w:t>
      </w:r>
      <w:r w:rsidR="008258EE" w:rsidRPr="00FB08A5">
        <w:rPr>
          <w:rFonts w:ascii="Calibri" w:hAnsi="Calibri" w:cs="Calibri"/>
          <w:sz w:val="24"/>
          <w:szCs w:val="24"/>
        </w:rPr>
        <w:t xml:space="preserve"> για να </w:t>
      </w:r>
      <w:r w:rsidRPr="00FB08A5">
        <w:rPr>
          <w:rFonts w:ascii="Calibri" w:hAnsi="Calibri" w:cs="Calibri"/>
          <w:sz w:val="24"/>
          <w:szCs w:val="24"/>
        </w:rPr>
        <w:t xml:space="preserve">αλλάξει η ομοσπονδία κατεύθυνση, </w:t>
      </w:r>
      <w:r w:rsidR="008258EE" w:rsidRPr="00FB08A5">
        <w:rPr>
          <w:rFonts w:ascii="Calibri" w:hAnsi="Calibri" w:cs="Calibri"/>
          <w:sz w:val="24"/>
          <w:szCs w:val="24"/>
        </w:rPr>
        <w:t>να αναταχθεί η ουσιαστική λειτουργία της, καθώς και η δράση της, με τακτικές και διά ζώσης συνεδριάσεις του διοικητικού συμ</w:t>
      </w:r>
      <w:r w:rsidR="004E2C6A" w:rsidRPr="00FB08A5">
        <w:rPr>
          <w:rFonts w:ascii="Calibri" w:hAnsi="Calibri" w:cs="Calibri"/>
          <w:sz w:val="24"/>
          <w:szCs w:val="24"/>
        </w:rPr>
        <w:t>βουλίου</w:t>
      </w:r>
      <w:r w:rsidR="00D43C5C" w:rsidRPr="00FB08A5">
        <w:rPr>
          <w:rFonts w:ascii="Calibri" w:hAnsi="Calibri" w:cs="Calibri"/>
          <w:sz w:val="24"/>
          <w:szCs w:val="24"/>
        </w:rPr>
        <w:t>. Να</w:t>
      </w:r>
      <w:r w:rsidR="00F30498" w:rsidRPr="00FB08A5">
        <w:rPr>
          <w:rFonts w:ascii="Calibri" w:hAnsi="Calibri" w:cs="Calibri"/>
          <w:sz w:val="24"/>
          <w:szCs w:val="24"/>
        </w:rPr>
        <w:t xml:space="preserve"> εμπνεύσει τον αγώνα για</w:t>
      </w:r>
      <w:r w:rsidR="008258EE" w:rsidRPr="00FB08A5">
        <w:rPr>
          <w:rFonts w:ascii="Calibri" w:hAnsi="Calibri" w:cs="Calibri"/>
          <w:sz w:val="24"/>
          <w:szCs w:val="24"/>
        </w:rPr>
        <w:t xml:space="preserve"> αναζωογόνηση </w:t>
      </w:r>
      <w:r w:rsidRPr="00FB08A5">
        <w:rPr>
          <w:rFonts w:ascii="Calibri" w:hAnsi="Calibri" w:cs="Calibri"/>
          <w:sz w:val="24"/>
          <w:szCs w:val="24"/>
        </w:rPr>
        <w:t xml:space="preserve">των συλλογικών διαδικασιών </w:t>
      </w:r>
      <w:r w:rsidR="008258EE" w:rsidRPr="00FB08A5">
        <w:rPr>
          <w:rFonts w:ascii="Calibri" w:hAnsi="Calibri" w:cs="Calibri"/>
          <w:sz w:val="24"/>
          <w:szCs w:val="24"/>
        </w:rPr>
        <w:t>σωματείων</w:t>
      </w:r>
      <w:r w:rsidRPr="00FB08A5">
        <w:rPr>
          <w:rFonts w:ascii="Calibri" w:hAnsi="Calibri" w:cs="Calibri"/>
          <w:sz w:val="24"/>
          <w:szCs w:val="24"/>
        </w:rPr>
        <w:t>,</w:t>
      </w:r>
      <w:r w:rsidR="008258EE" w:rsidRPr="00FB08A5">
        <w:rPr>
          <w:rFonts w:ascii="Calibri" w:hAnsi="Calibri" w:cs="Calibri"/>
          <w:sz w:val="24"/>
          <w:szCs w:val="24"/>
        </w:rPr>
        <w:t xml:space="preserve"> που</w:t>
      </w:r>
      <w:r w:rsidRPr="00FB08A5">
        <w:rPr>
          <w:rFonts w:ascii="Calibri" w:hAnsi="Calibri" w:cs="Calibri"/>
          <w:sz w:val="24"/>
          <w:szCs w:val="24"/>
        </w:rPr>
        <w:t xml:space="preserve"> με ευθύνη της </w:t>
      </w:r>
      <w:proofErr w:type="spellStart"/>
      <w:r w:rsidRPr="00FB08A5">
        <w:rPr>
          <w:rFonts w:ascii="Calibri" w:hAnsi="Calibri" w:cs="Calibri"/>
          <w:sz w:val="24"/>
          <w:szCs w:val="24"/>
        </w:rPr>
        <w:t>πλειοψηφούσας</w:t>
      </w:r>
      <w:proofErr w:type="spellEnd"/>
      <w:r w:rsidRPr="00FB08A5">
        <w:rPr>
          <w:rFonts w:ascii="Calibri" w:hAnsi="Calibri" w:cs="Calibri"/>
          <w:sz w:val="24"/>
          <w:szCs w:val="24"/>
        </w:rPr>
        <w:t xml:space="preserve"> παράταξης, έχουν περιέλθει σε διαλυτική κατάσταση.</w:t>
      </w:r>
      <w:r w:rsidR="00D43C5C" w:rsidRPr="00FB08A5">
        <w:rPr>
          <w:rFonts w:ascii="Calibri" w:hAnsi="Calibri" w:cs="Calibri"/>
          <w:sz w:val="24"/>
          <w:szCs w:val="24"/>
        </w:rPr>
        <w:t xml:space="preserve"> Να ανοίξει την «βεντάλια» της δράσης της  προς όλους τους χώρους, στα ΦΜΕ, ΚΞΓ, ΣΑΕΚ και Κολλέγια.</w:t>
      </w:r>
    </w:p>
    <w:p w14:paraId="217FB5E3" w14:textId="421D8F64" w:rsidR="00F30498" w:rsidRPr="00FB08A5" w:rsidRDefault="00F30498" w:rsidP="007E4106">
      <w:pPr>
        <w:pStyle w:val="ListParagraph"/>
        <w:ind w:left="851" w:right="1133" w:firstLine="589"/>
        <w:jc w:val="both"/>
        <w:rPr>
          <w:rFonts w:ascii="Calibri" w:hAnsi="Calibri" w:cs="Calibri"/>
          <w:sz w:val="24"/>
          <w:szCs w:val="24"/>
        </w:rPr>
      </w:pPr>
      <w:r w:rsidRPr="00FB08A5">
        <w:rPr>
          <w:rFonts w:ascii="Calibri" w:hAnsi="Calibri" w:cs="Calibri"/>
          <w:sz w:val="24"/>
          <w:szCs w:val="24"/>
        </w:rPr>
        <w:t xml:space="preserve">Τέλος, δηλώνουμε ότι θα είμαστε σταθερά απέναντι σε οποιαδήποτε προσπάθεια να περάσουν απαράδεκτες αλλαγές στη διενέργεια των εκλογών στα σωματεία και στην Ομοσπονδία με την εισαγωγή της ηλεκτρονικής ψηφοφορίας. Είναι απαράδεκτες τέτοιες αλλαγές και επιπλέον είναι αδιανόητες, όταν προετοιμάζονται ή γίνονται εν </w:t>
      </w:r>
      <w:proofErr w:type="spellStart"/>
      <w:r w:rsidRPr="00FB08A5">
        <w:rPr>
          <w:rFonts w:ascii="Calibri" w:hAnsi="Calibri" w:cs="Calibri"/>
          <w:sz w:val="24"/>
          <w:szCs w:val="24"/>
        </w:rPr>
        <w:t>κρυπτώ</w:t>
      </w:r>
      <w:proofErr w:type="spellEnd"/>
      <w:r w:rsidRPr="00FB08A5">
        <w:rPr>
          <w:rFonts w:ascii="Calibri" w:hAnsi="Calibri" w:cs="Calibri"/>
          <w:sz w:val="24"/>
          <w:szCs w:val="24"/>
        </w:rPr>
        <w:t>, χωρίς να έχει προηγηθεί η αναγκαία συζήτηση και η ψηφοφορία στο ΔΣ, προκειμένου να αναλαμβάνει ο καθένας την ευθύνη που του αναλογεί για τη στάση του σε τόσο κρίσιμα ζητήματα.</w:t>
      </w:r>
    </w:p>
    <w:p w14:paraId="0018C6B0" w14:textId="09DCF448" w:rsidR="00F30498" w:rsidRPr="008C0EF0" w:rsidRDefault="00F30498" w:rsidP="00FB08A5">
      <w:pPr>
        <w:pStyle w:val="ListParagraph"/>
        <w:ind w:left="851" w:right="1133"/>
        <w:jc w:val="both"/>
        <w:rPr>
          <w:rFonts w:ascii="Calibri" w:hAnsi="Calibri" w:cs="Calibri"/>
          <w:sz w:val="24"/>
          <w:szCs w:val="24"/>
        </w:rPr>
      </w:pPr>
    </w:p>
    <w:sectPr w:rsidR="00F30498" w:rsidRPr="008C0EF0" w:rsidSect="007E4106">
      <w:pgSz w:w="11906" w:h="16838"/>
      <w:pgMar w:top="1135" w:right="424" w:bottom="993"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92B2A"/>
    <w:multiLevelType w:val="hybridMultilevel"/>
    <w:tmpl w:val="F63A9780"/>
    <w:lvl w:ilvl="0" w:tplc="04080001">
      <w:start w:val="1"/>
      <w:numFmt w:val="bullet"/>
      <w:lvlText w:val=""/>
      <w:lvlJc w:val="left"/>
      <w:pPr>
        <w:ind w:left="1462" w:hanging="360"/>
      </w:pPr>
      <w:rPr>
        <w:rFonts w:ascii="Symbol" w:hAnsi="Symbol" w:hint="default"/>
      </w:rPr>
    </w:lvl>
    <w:lvl w:ilvl="1" w:tplc="04080003" w:tentative="1">
      <w:start w:val="1"/>
      <w:numFmt w:val="bullet"/>
      <w:lvlText w:val="o"/>
      <w:lvlJc w:val="left"/>
      <w:pPr>
        <w:ind w:left="2182" w:hanging="360"/>
      </w:pPr>
      <w:rPr>
        <w:rFonts w:ascii="Courier New" w:hAnsi="Courier New" w:cs="Courier New" w:hint="default"/>
      </w:rPr>
    </w:lvl>
    <w:lvl w:ilvl="2" w:tplc="04080005" w:tentative="1">
      <w:start w:val="1"/>
      <w:numFmt w:val="bullet"/>
      <w:lvlText w:val=""/>
      <w:lvlJc w:val="left"/>
      <w:pPr>
        <w:ind w:left="2902" w:hanging="360"/>
      </w:pPr>
      <w:rPr>
        <w:rFonts w:ascii="Wingdings" w:hAnsi="Wingdings" w:hint="default"/>
      </w:rPr>
    </w:lvl>
    <w:lvl w:ilvl="3" w:tplc="04080001" w:tentative="1">
      <w:start w:val="1"/>
      <w:numFmt w:val="bullet"/>
      <w:lvlText w:val=""/>
      <w:lvlJc w:val="left"/>
      <w:pPr>
        <w:ind w:left="3622" w:hanging="360"/>
      </w:pPr>
      <w:rPr>
        <w:rFonts w:ascii="Symbol" w:hAnsi="Symbol" w:hint="default"/>
      </w:rPr>
    </w:lvl>
    <w:lvl w:ilvl="4" w:tplc="04080003" w:tentative="1">
      <w:start w:val="1"/>
      <w:numFmt w:val="bullet"/>
      <w:lvlText w:val="o"/>
      <w:lvlJc w:val="left"/>
      <w:pPr>
        <w:ind w:left="4342" w:hanging="360"/>
      </w:pPr>
      <w:rPr>
        <w:rFonts w:ascii="Courier New" w:hAnsi="Courier New" w:cs="Courier New" w:hint="default"/>
      </w:rPr>
    </w:lvl>
    <w:lvl w:ilvl="5" w:tplc="04080005" w:tentative="1">
      <w:start w:val="1"/>
      <w:numFmt w:val="bullet"/>
      <w:lvlText w:val=""/>
      <w:lvlJc w:val="left"/>
      <w:pPr>
        <w:ind w:left="5062" w:hanging="360"/>
      </w:pPr>
      <w:rPr>
        <w:rFonts w:ascii="Wingdings" w:hAnsi="Wingdings" w:hint="default"/>
      </w:rPr>
    </w:lvl>
    <w:lvl w:ilvl="6" w:tplc="04080001" w:tentative="1">
      <w:start w:val="1"/>
      <w:numFmt w:val="bullet"/>
      <w:lvlText w:val=""/>
      <w:lvlJc w:val="left"/>
      <w:pPr>
        <w:ind w:left="5782" w:hanging="360"/>
      </w:pPr>
      <w:rPr>
        <w:rFonts w:ascii="Symbol" w:hAnsi="Symbol" w:hint="default"/>
      </w:rPr>
    </w:lvl>
    <w:lvl w:ilvl="7" w:tplc="04080003" w:tentative="1">
      <w:start w:val="1"/>
      <w:numFmt w:val="bullet"/>
      <w:lvlText w:val="o"/>
      <w:lvlJc w:val="left"/>
      <w:pPr>
        <w:ind w:left="6502" w:hanging="360"/>
      </w:pPr>
      <w:rPr>
        <w:rFonts w:ascii="Courier New" w:hAnsi="Courier New" w:cs="Courier New" w:hint="default"/>
      </w:rPr>
    </w:lvl>
    <w:lvl w:ilvl="8" w:tplc="04080005" w:tentative="1">
      <w:start w:val="1"/>
      <w:numFmt w:val="bullet"/>
      <w:lvlText w:val=""/>
      <w:lvlJc w:val="left"/>
      <w:pPr>
        <w:ind w:left="7222" w:hanging="360"/>
      </w:pPr>
      <w:rPr>
        <w:rFonts w:ascii="Wingdings" w:hAnsi="Wingdings" w:hint="default"/>
      </w:rPr>
    </w:lvl>
  </w:abstractNum>
  <w:num w:numId="1" w16cid:durableId="138702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43"/>
    <w:rsid w:val="00041453"/>
    <w:rsid w:val="00046D12"/>
    <w:rsid w:val="0008016B"/>
    <w:rsid w:val="000B6A4D"/>
    <w:rsid w:val="001B4EE6"/>
    <w:rsid w:val="00214E5D"/>
    <w:rsid w:val="002258AE"/>
    <w:rsid w:val="002823F2"/>
    <w:rsid w:val="002C303E"/>
    <w:rsid w:val="00325257"/>
    <w:rsid w:val="0034355D"/>
    <w:rsid w:val="003B7F99"/>
    <w:rsid w:val="003C6FFC"/>
    <w:rsid w:val="003F5CBC"/>
    <w:rsid w:val="004119B5"/>
    <w:rsid w:val="004156DE"/>
    <w:rsid w:val="00424091"/>
    <w:rsid w:val="0043275C"/>
    <w:rsid w:val="00456B99"/>
    <w:rsid w:val="004B668F"/>
    <w:rsid w:val="004E2C6A"/>
    <w:rsid w:val="00526DE9"/>
    <w:rsid w:val="00532F47"/>
    <w:rsid w:val="00572A2A"/>
    <w:rsid w:val="0059263F"/>
    <w:rsid w:val="005D4512"/>
    <w:rsid w:val="00615713"/>
    <w:rsid w:val="00661B47"/>
    <w:rsid w:val="00715C0D"/>
    <w:rsid w:val="00745392"/>
    <w:rsid w:val="00763606"/>
    <w:rsid w:val="0079134D"/>
    <w:rsid w:val="007E4106"/>
    <w:rsid w:val="008258EE"/>
    <w:rsid w:val="00836523"/>
    <w:rsid w:val="00894003"/>
    <w:rsid w:val="008C0EF0"/>
    <w:rsid w:val="009E6D27"/>
    <w:rsid w:val="00A9711D"/>
    <w:rsid w:val="00BB630A"/>
    <w:rsid w:val="00C32346"/>
    <w:rsid w:val="00C37141"/>
    <w:rsid w:val="00C55E80"/>
    <w:rsid w:val="00C82AE5"/>
    <w:rsid w:val="00C94443"/>
    <w:rsid w:val="00D43C5C"/>
    <w:rsid w:val="00D74921"/>
    <w:rsid w:val="00DD16AC"/>
    <w:rsid w:val="00DE2192"/>
    <w:rsid w:val="00E25278"/>
    <w:rsid w:val="00E86E1C"/>
    <w:rsid w:val="00EA646F"/>
    <w:rsid w:val="00EC496C"/>
    <w:rsid w:val="00ED5D23"/>
    <w:rsid w:val="00EE6B86"/>
    <w:rsid w:val="00F27585"/>
    <w:rsid w:val="00F30498"/>
    <w:rsid w:val="00F80F9C"/>
    <w:rsid w:val="00FB08A5"/>
    <w:rsid w:val="00FB62D3"/>
    <w:rsid w:val="00FF5E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82AE"/>
  <w15:docId w15:val="{01DB068C-4566-4B46-A9E6-1C9491A9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57"/>
    <w:rPr>
      <w:rFonts w:ascii="Tahoma" w:hAnsi="Tahoma" w:cs="Tahoma"/>
      <w:sz w:val="16"/>
      <w:szCs w:val="16"/>
    </w:rPr>
  </w:style>
  <w:style w:type="paragraph" w:styleId="ListParagraph">
    <w:name w:val="List Paragraph"/>
    <w:basedOn w:val="Normal"/>
    <w:uiPriority w:val="34"/>
    <w:qFormat/>
    <w:rsid w:val="00715C0D"/>
    <w:pPr>
      <w:ind w:left="720"/>
      <w:contextualSpacing/>
    </w:pPr>
  </w:style>
  <w:style w:type="character" w:styleId="Hyperlink">
    <w:name w:val="Hyperlink"/>
    <w:rsid w:val="00FB08A5"/>
    <w:rPr>
      <w:color w:val="000080"/>
      <w:u w:val="single"/>
    </w:rPr>
  </w:style>
  <w:style w:type="paragraph" w:customStyle="1" w:styleId="a">
    <w:name w:val="Περιεχόμενα πίνακα"/>
    <w:basedOn w:val="Normal"/>
    <w:rsid w:val="00FB08A5"/>
    <w:pPr>
      <w:widowControl w:val="0"/>
      <w:suppressLineNumbers/>
      <w:suppressAutoHyphens/>
      <w:spacing w:after="0" w:line="240" w:lineRule="auto"/>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yrwnase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yrwnas.edu.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4450</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Kotzampasis</dc:creator>
  <cp:keywords/>
  <dc:description/>
  <cp:lastModifiedBy>Κωνσταντίνος Τσιμπούκης</cp:lastModifiedBy>
  <cp:revision>2</cp:revision>
  <cp:lastPrinted>2024-12-01T06:26:00Z</cp:lastPrinted>
  <dcterms:created xsi:type="dcterms:W3CDTF">2024-12-09T12:49:00Z</dcterms:created>
  <dcterms:modified xsi:type="dcterms:W3CDTF">2024-12-09T12:49:00Z</dcterms:modified>
</cp:coreProperties>
</file>